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AD" w:rsidRDefault="00D84FAD" w:rsidP="00D84FAD">
      <w:pPr>
        <w:pStyle w:val="1"/>
        <w:tabs>
          <w:tab w:val="right" w:pos="9639"/>
        </w:tabs>
        <w:spacing w:before="0" w:line="360" w:lineRule="exact"/>
        <w:jc w:val="center"/>
        <w:rPr>
          <w:rFonts w:ascii="Times New Roman" w:hAnsi="Times New Roman" w:cs="Times New Roman"/>
          <w:color w:val="auto"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32"/>
        </w:rPr>
        <w:t>ВВЕДЕНИЕ</w:t>
      </w:r>
    </w:p>
    <w:p w:rsidR="00D84FAD" w:rsidRPr="00874D51" w:rsidRDefault="00D84FAD" w:rsidP="00D84FAD">
      <w:pPr>
        <w:spacing w:after="0" w:line="360" w:lineRule="exact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4FAD" w:rsidRPr="00DC5718" w:rsidRDefault="00D84FAD" w:rsidP="00D84FAD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C5718">
        <w:rPr>
          <w:rFonts w:ascii="Times New Roman" w:hAnsi="Times New Roman"/>
          <w:sz w:val="28"/>
          <w:szCs w:val="28"/>
        </w:rPr>
        <w:t>Нарастание интеграционных процессов в современном мире приводит к увеличению миграционных потоков, что делает миграцию важным компонентом социально-экономического развития во многих странах. Интеграция между государствами обычно предполагает и определенную свободу передвижения граждан этих стран че</w:t>
      </w:r>
      <w:r>
        <w:rPr>
          <w:rFonts w:ascii="Times New Roman" w:hAnsi="Times New Roman"/>
          <w:sz w:val="28"/>
          <w:szCs w:val="28"/>
        </w:rPr>
        <w:t>рез их государственные границы.</w:t>
      </w:r>
      <w:r w:rsidRPr="00DC5718">
        <w:rPr>
          <w:rFonts w:ascii="Times New Roman" w:hAnsi="Times New Roman"/>
          <w:sz w:val="28"/>
          <w:szCs w:val="28"/>
        </w:rPr>
        <w:t>Однако необходимо отметить, что из всех аспектов либерализации (торговли, движения капитала и людей) открытие рынков труда является самой чувствительной мерой и, как следствие, соглашения, включающие положения касательно рынка труда, не так многочисленны и носят ограничительный характер.</w:t>
      </w:r>
    </w:p>
    <w:p w:rsidR="00D84FAD" w:rsidRPr="00470C28" w:rsidRDefault="00D84FAD" w:rsidP="00D84FAD">
      <w:pPr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718">
        <w:rPr>
          <w:rFonts w:ascii="Times New Roman" w:hAnsi="Times New Roman"/>
          <w:sz w:val="28"/>
          <w:szCs w:val="28"/>
        </w:rPr>
        <w:t>Анализ трудовой мобильности в рамках региональных интеграционных объединений является актуальным, поскольку трудовая миграция выступает важным ресурсом развития</w:t>
      </w:r>
      <w:r>
        <w:rPr>
          <w:rFonts w:ascii="Times New Roman" w:hAnsi="Times New Roman"/>
          <w:sz w:val="28"/>
          <w:szCs w:val="28"/>
        </w:rPr>
        <w:t>,</w:t>
      </w:r>
      <w:r w:rsidRPr="00DC5718">
        <w:rPr>
          <w:rFonts w:ascii="Times New Roman" w:hAnsi="Times New Roman"/>
          <w:sz w:val="28"/>
          <w:szCs w:val="28"/>
        </w:rPr>
        <w:t xml:space="preserve"> как для стран-доноров, так и для стран-реципиентов. Формирование общего рынка труда следует рассматривать в контексте механизма выравнивания региональных дисбалансов трудовых ресурсов, и его создание прописано в программных документах СНГ и ЕАЭС. </w:t>
      </w:r>
      <w:r w:rsidRPr="00470C28">
        <w:rPr>
          <w:rFonts w:ascii="Times New Roman" w:eastAsia="Times New Roman" w:hAnsi="Times New Roman"/>
          <w:sz w:val="28"/>
          <w:szCs w:val="28"/>
          <w:lang w:eastAsia="ru-RU"/>
        </w:rPr>
        <w:t>Для Республики Беларусь представляет значимость исследо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вание трудовой мобильности</w:t>
      </w:r>
      <w:r w:rsidRPr="00470C28">
        <w:rPr>
          <w:rFonts w:ascii="Times New Roman" w:eastAsia="Times New Roman" w:hAnsi="Times New Roman"/>
          <w:sz w:val="28"/>
          <w:szCs w:val="28"/>
          <w:lang w:eastAsia="ru-RU"/>
        </w:rPr>
        <w:t>, так как, во-первых, она является государством-членом Содружества, во-вторых, наблюдается снижение численности трудовых ресурсов, в-третьих, вопросы трудовой мобильности населения в условиях региональной интеграции недостаточно изучены. Это обусловило научный и практический интерес к изучению теоретических основ особенностей трудовой мобильности населения в региональной группировке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84FAD" w:rsidRDefault="00D84FAD" w:rsidP="00D84FAD">
      <w:pPr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Вопросами региональной экономической интеграции и участием в ней Республики Беларусь посвящены работы белорусских ученых В.Ф.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Байнева</w:t>
      </w:r>
      <w:proofErr w:type="spellEnd"/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, Е.Л.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 xml:space="preserve">Давыденко,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А.Е. Дайнеко, 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Данильченко,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Ю.И.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Енина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М.М.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 xml:space="preserve">Ковалева,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В.Ф. Медведева, А.А.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Праневич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С.С.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Полоника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В.М.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Руденкова</w:t>
      </w:r>
      <w:proofErr w:type="spellEnd"/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Г.Г. Санько, 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Е.А.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>Семак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Г.А.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Шмарловской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др</w:t>
      </w:r>
      <w:r w:rsidRPr="008C6C05">
        <w:rPr>
          <w:rFonts w:ascii="Times New Roman" w:eastAsia="Times New Roman" w:hAnsi="Times New Roman"/>
          <w:sz w:val="28"/>
          <w:szCs w:val="28"/>
          <w:lang w:eastAsia="ru-RU"/>
        </w:rPr>
        <w:t xml:space="preserve">. Методологической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основой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анализа миграционныхпроцессов</w:t>
      </w:r>
      <w:proofErr w:type="gramEnd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послужили труды ученых Р.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Билсборроу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Ж.А. Зайончковскую, Т.И.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Заславскую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И.В.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Ивахнюк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В.Л.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Иноземцева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Д.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Массея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С.В. Рязанцева, О. Старка, П. Стокера и др.; анализу трудовой миграции с точки зрения макроэкономического подхода посвящены работы 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Валлерстейна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Р.П. Колосовой, А. Льюиса, М.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Пиоре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Р. Харриса, Дж.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Хикса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;и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сследованию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факторов, лежащих в основе принятия решений о мобильности отдельными индивидами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End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ж.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Беккера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Торадо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Т.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Щульца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 проблемам миграции трудовых ресурсов – В.А.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Ионцева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В.С.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Загорца</w:t>
      </w:r>
      <w:proofErr w:type="spellEnd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, И.В.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Загорец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В.И.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Переведенцева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Л.Л.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Рыбаковского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С.Ю.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Солодовникова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Б.В.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Сорвирова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Б.С. Хорева, 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О.С.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Чудиновских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Н.В.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Юровой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;в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заимосвязи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миграционных процессов и функционирования рынка труда – А.В. Бондаря, Л.С. Боровик, Д.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Бохаса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Е.В.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Ванкевич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Е.А.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Западнюка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А.Г. Злотникова, Е.С.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Красинца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Р. Смита, Л.Е. Тихоновой, С.С. Ткаченко, А.В.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Топилина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Л.П.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622B57">
        <w:rPr>
          <w:rFonts w:ascii="Times New Roman" w:eastAsia="Times New Roman" w:hAnsi="Times New Roman"/>
          <w:sz w:val="28"/>
          <w:szCs w:val="28"/>
          <w:lang w:eastAsia="ru-RU"/>
        </w:rPr>
        <w:t>Шахотько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Р.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Эренберга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др.; миграции высококвалифицированных специалистов – М.И.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Артюхина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М.А. Бондарь, С.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Глобермана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Ф. Мартина, И.П. Цапенко и др.</w:t>
      </w:r>
    </w:p>
    <w:p w:rsidR="00D84FAD" w:rsidRPr="00D84FAD" w:rsidRDefault="00D84FAD" w:rsidP="00D84FAD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22B57">
        <w:rPr>
          <w:rFonts w:ascii="Times New Roman" w:hAnsi="Times New Roman"/>
          <w:sz w:val="28"/>
          <w:szCs w:val="28"/>
        </w:rPr>
        <w:t xml:space="preserve">Несмотря на значительное количество научных работ по обозначенной проблематике, </w:t>
      </w:r>
      <w:r>
        <w:rPr>
          <w:rFonts w:ascii="Times New Roman" w:hAnsi="Times New Roman"/>
          <w:sz w:val="28"/>
          <w:szCs w:val="28"/>
        </w:rPr>
        <w:t xml:space="preserve">до настоящего времени отсутствует </w:t>
      </w:r>
      <w:r w:rsidRPr="00622B57">
        <w:rPr>
          <w:rFonts w:ascii="Times New Roman" w:hAnsi="Times New Roman"/>
          <w:sz w:val="28"/>
          <w:szCs w:val="28"/>
        </w:rPr>
        <w:t>комплексный анализ трудовой мобильности</w:t>
      </w:r>
      <w:r>
        <w:rPr>
          <w:rFonts w:ascii="Times New Roman" w:hAnsi="Times New Roman"/>
          <w:sz w:val="28"/>
          <w:szCs w:val="28"/>
        </w:rPr>
        <w:t xml:space="preserve"> отдельных категорий </w:t>
      </w:r>
      <w:r w:rsidRPr="00622B57">
        <w:rPr>
          <w:rFonts w:ascii="Times New Roman" w:hAnsi="Times New Roman"/>
          <w:sz w:val="28"/>
          <w:szCs w:val="28"/>
        </w:rPr>
        <w:t xml:space="preserve">населения в условиях региональной экономической интеграции, в том числе изучение особенностей трудовой мобильности </w:t>
      </w:r>
      <w:r>
        <w:rPr>
          <w:rFonts w:ascii="Times New Roman" w:hAnsi="Times New Roman"/>
          <w:sz w:val="28"/>
          <w:szCs w:val="28"/>
        </w:rPr>
        <w:t xml:space="preserve"> молодежи</w:t>
      </w:r>
      <w:r w:rsidRPr="00622B57">
        <w:rPr>
          <w:rFonts w:ascii="Times New Roman" w:hAnsi="Times New Roman"/>
          <w:sz w:val="28"/>
          <w:szCs w:val="28"/>
        </w:rPr>
        <w:t>.</w:t>
      </w:r>
      <w:r w:rsidRPr="00CC2AC0">
        <w:rPr>
          <w:rFonts w:ascii="Times New Roman" w:hAnsi="Times New Roman"/>
          <w:sz w:val="28"/>
          <w:szCs w:val="28"/>
        </w:rPr>
        <w:t>Актуальность указанных проблем, их теоретическое и практическое значение предопределили выбор темы диссертационного исследования.</w:t>
      </w:r>
      <w:bookmarkStart w:id="1" w:name="_Toc505703745"/>
    </w:p>
    <w:p w:rsidR="00D84FAD" w:rsidRDefault="00D84FAD" w:rsidP="00D84FAD">
      <w:pPr>
        <w:rPr>
          <w:sz w:val="28"/>
        </w:rPr>
      </w:pPr>
      <w:r>
        <w:rPr>
          <w:sz w:val="28"/>
        </w:rPr>
        <w:br w:type="page"/>
      </w:r>
    </w:p>
    <w:p w:rsidR="00FA64DA" w:rsidRPr="00615E34" w:rsidRDefault="00FA64DA" w:rsidP="00615E34">
      <w:pPr>
        <w:pStyle w:val="11"/>
        <w:spacing w:after="0" w:line="360" w:lineRule="exact"/>
        <w:ind w:firstLine="0"/>
        <w:jc w:val="center"/>
        <w:rPr>
          <w:b/>
          <w:szCs w:val="28"/>
        </w:rPr>
      </w:pPr>
      <w:bookmarkStart w:id="2" w:name="_Toc6868409"/>
      <w:bookmarkEnd w:id="1"/>
      <w:r w:rsidRPr="00615E34">
        <w:rPr>
          <w:b/>
          <w:szCs w:val="28"/>
        </w:rPr>
        <w:lastRenderedPageBreak/>
        <w:t>ОБЩАЯ ХАРАКТЕРИСТИКА РАБОТЫ</w:t>
      </w:r>
      <w:bookmarkEnd w:id="2"/>
    </w:p>
    <w:p w:rsidR="00FA64DA" w:rsidRPr="00615E34" w:rsidRDefault="00FA64DA" w:rsidP="00615E34">
      <w:pPr>
        <w:pStyle w:val="11"/>
        <w:spacing w:after="0" w:line="360" w:lineRule="exact"/>
        <w:ind w:firstLine="0"/>
        <w:jc w:val="center"/>
        <w:rPr>
          <w:b/>
          <w:szCs w:val="28"/>
        </w:rPr>
      </w:pPr>
    </w:p>
    <w:p w:rsidR="00FA64DA" w:rsidRPr="00610795" w:rsidRDefault="00FA64DA" w:rsidP="00FA64DA">
      <w:pPr>
        <w:pStyle w:val="11"/>
        <w:spacing w:after="0" w:line="360" w:lineRule="exact"/>
        <w:rPr>
          <w:b/>
          <w:szCs w:val="28"/>
        </w:rPr>
      </w:pPr>
      <w:r w:rsidRPr="00610795">
        <w:rPr>
          <w:b/>
          <w:szCs w:val="28"/>
        </w:rPr>
        <w:t>Связь работы с крупными научными программами (проектами) и темами.</w:t>
      </w:r>
    </w:p>
    <w:p w:rsidR="00D84FAD" w:rsidRPr="00615E34" w:rsidRDefault="00D84FAD" w:rsidP="00FA64D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15E34">
        <w:rPr>
          <w:rFonts w:ascii="Times New Roman" w:hAnsi="Times New Roman"/>
          <w:sz w:val="28"/>
          <w:szCs w:val="28"/>
        </w:rPr>
        <w:t>Диссертация соответствует приоритетным направлениям научных исследований Республики Беларусь на 2016–2020 гг. (п. 11), утвержденным постановлением Совета Министров Республики Беларусь № 190 от 12.03.2015, положениям Государственной программы «Здоровье народа и демографическая безопасность Республики Беларусь на 2016–2020 гг.» (подпрограмма 6 «Внешняя миграция»).</w:t>
      </w:r>
    </w:p>
    <w:p w:rsidR="00D84FAD" w:rsidRPr="00615E34" w:rsidRDefault="00FA64DA" w:rsidP="00FA64D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15E34">
        <w:rPr>
          <w:rFonts w:ascii="Times New Roman" w:hAnsi="Times New Roman"/>
          <w:sz w:val="28"/>
          <w:szCs w:val="28"/>
        </w:rPr>
        <w:t>Магистерская диссертация выполнялась в рамках научно-исследовательской темы кафедры</w:t>
      </w:r>
      <w:r w:rsidR="007E4D8E">
        <w:rPr>
          <w:rFonts w:ascii="Times New Roman" w:hAnsi="Times New Roman"/>
          <w:sz w:val="28"/>
          <w:szCs w:val="28"/>
        </w:rPr>
        <w:t xml:space="preserve"> </w:t>
      </w:r>
      <w:r w:rsidR="00D84FAD" w:rsidRPr="00615E34">
        <w:rPr>
          <w:rFonts w:ascii="Times New Roman" w:hAnsi="Times New Roman"/>
          <w:sz w:val="28"/>
          <w:szCs w:val="28"/>
        </w:rPr>
        <w:t>бизнес-администрирование  «Разработка организационно-</w:t>
      </w:r>
      <w:proofErr w:type="gramStart"/>
      <w:r w:rsidR="00D84FAD" w:rsidRPr="00615E34">
        <w:rPr>
          <w:rFonts w:ascii="Times New Roman" w:hAnsi="Times New Roman"/>
          <w:sz w:val="28"/>
          <w:szCs w:val="28"/>
        </w:rPr>
        <w:t>экономического механизма</w:t>
      </w:r>
      <w:proofErr w:type="gramEnd"/>
      <w:r w:rsidR="00D84FAD" w:rsidRPr="00615E34">
        <w:rPr>
          <w:rFonts w:ascii="Times New Roman" w:hAnsi="Times New Roman"/>
          <w:sz w:val="28"/>
          <w:szCs w:val="28"/>
        </w:rPr>
        <w:t xml:space="preserve"> стратегического управления малых и средних предприятий» (2016-2020 гг.)</w:t>
      </w:r>
      <w:r w:rsidR="007E4D8E">
        <w:rPr>
          <w:rFonts w:ascii="Times New Roman" w:hAnsi="Times New Roman"/>
          <w:sz w:val="28"/>
          <w:szCs w:val="28"/>
        </w:rPr>
        <w:t>.</w:t>
      </w:r>
      <w:r w:rsidR="00D84FAD" w:rsidRPr="00615E34">
        <w:rPr>
          <w:rFonts w:ascii="Times New Roman" w:hAnsi="Times New Roman"/>
          <w:sz w:val="28"/>
          <w:szCs w:val="28"/>
        </w:rPr>
        <w:t xml:space="preserve"> Этап №4 «Апробация разработанных методических и практических рекомендаций по совершенствованию системы стратегического управления на малых и средних предприятиях»</w:t>
      </w:r>
      <w:r w:rsidR="007E4D8E">
        <w:rPr>
          <w:rFonts w:ascii="Times New Roman" w:hAnsi="Times New Roman"/>
          <w:sz w:val="28"/>
          <w:szCs w:val="28"/>
        </w:rPr>
        <w:t xml:space="preserve">. </w:t>
      </w:r>
      <w:r w:rsidR="00D84FAD" w:rsidRPr="00615E34">
        <w:rPr>
          <w:rFonts w:ascii="Times New Roman" w:hAnsi="Times New Roman"/>
          <w:sz w:val="28"/>
          <w:szCs w:val="28"/>
        </w:rPr>
        <w:t>ГБ №16-276</w:t>
      </w:r>
      <w:r w:rsidR="007E4D8E">
        <w:rPr>
          <w:rFonts w:ascii="Times New Roman" w:hAnsi="Times New Roman"/>
          <w:sz w:val="28"/>
          <w:szCs w:val="28"/>
        </w:rPr>
        <w:t>.</w:t>
      </w:r>
      <w:r w:rsidR="00D84FAD" w:rsidRPr="00615E34">
        <w:rPr>
          <w:rFonts w:ascii="Times New Roman" w:hAnsi="Times New Roman"/>
          <w:sz w:val="28"/>
          <w:szCs w:val="28"/>
        </w:rPr>
        <w:t xml:space="preserve"> Белорусского национального технического университета. </w:t>
      </w:r>
    </w:p>
    <w:p w:rsidR="00D84FAD" w:rsidRPr="00615E34" w:rsidRDefault="00D84FAD" w:rsidP="00D84FAD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15E34">
        <w:rPr>
          <w:rFonts w:ascii="Times New Roman" w:hAnsi="Times New Roman"/>
          <w:b/>
          <w:sz w:val="28"/>
          <w:szCs w:val="28"/>
        </w:rPr>
        <w:t>Цель и задачи исследования.</w:t>
      </w:r>
      <w:r w:rsidRPr="00615E34">
        <w:rPr>
          <w:rFonts w:ascii="Times New Roman" w:hAnsi="Times New Roman"/>
          <w:sz w:val="28"/>
          <w:szCs w:val="28"/>
        </w:rPr>
        <w:t xml:space="preserve"> Целью диссертационного исследования является </w:t>
      </w:r>
      <w:proofErr w:type="gramStart"/>
      <w:r w:rsidRPr="00615E34">
        <w:rPr>
          <w:rFonts w:ascii="Times New Roman" w:hAnsi="Times New Roman"/>
          <w:sz w:val="28"/>
          <w:szCs w:val="28"/>
        </w:rPr>
        <w:t>теоретическое</w:t>
      </w:r>
      <w:proofErr w:type="gramEnd"/>
      <w:r w:rsidRPr="00615E34">
        <w:rPr>
          <w:rFonts w:ascii="Times New Roman" w:hAnsi="Times New Roman"/>
          <w:sz w:val="28"/>
          <w:szCs w:val="28"/>
        </w:rPr>
        <w:t xml:space="preserve"> изучения процессов трудовой мобильности молодежи в условиях становления современных форм региональной экономической интеграции, а также разработка практических рекомендаций по совершенствованию социально-экономических условий для осуществления трудовой мобильности молодежи  в  государствах-членах ЕАЭС.</w:t>
      </w:r>
    </w:p>
    <w:p w:rsidR="00D84FAD" w:rsidRPr="00F2697D" w:rsidRDefault="00D84FAD" w:rsidP="00D84FAD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615E34">
        <w:rPr>
          <w:rFonts w:ascii="Times New Roman" w:hAnsi="Times New Roman"/>
          <w:sz w:val="28"/>
          <w:szCs w:val="28"/>
        </w:rPr>
        <w:t>Достижение поставленной цели обусловило постанов</w:t>
      </w:r>
      <w:r w:rsidRPr="00F2697D">
        <w:rPr>
          <w:rFonts w:ascii="Times New Roman" w:eastAsia="MS Mincho" w:hAnsi="Times New Roman"/>
          <w:sz w:val="28"/>
          <w:szCs w:val="28"/>
        </w:rPr>
        <w:t xml:space="preserve">ку и необходимость решения следующих </w:t>
      </w:r>
      <w:r w:rsidRPr="00F37EED">
        <w:rPr>
          <w:rFonts w:ascii="Times New Roman" w:eastAsia="MS Mincho" w:hAnsi="Times New Roman"/>
          <w:b/>
          <w:sz w:val="28"/>
          <w:szCs w:val="28"/>
        </w:rPr>
        <w:t>задач:</w:t>
      </w:r>
    </w:p>
    <w:p w:rsidR="00D84FAD" w:rsidRPr="00F2697D" w:rsidRDefault="00FA64DA" w:rsidP="00D84FAD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– развитие теоретических основ</w:t>
      </w:r>
      <w:r w:rsidR="00D84FAD" w:rsidRPr="00F2697D">
        <w:rPr>
          <w:rFonts w:ascii="Times New Roman" w:eastAsia="MS Mincho" w:hAnsi="Times New Roman"/>
          <w:sz w:val="28"/>
          <w:szCs w:val="28"/>
        </w:rPr>
        <w:t xml:space="preserve"> анализа и трактовки особенносте</w:t>
      </w:r>
      <w:r>
        <w:rPr>
          <w:rFonts w:ascii="Times New Roman" w:eastAsia="MS Mincho" w:hAnsi="Times New Roman"/>
          <w:sz w:val="28"/>
          <w:szCs w:val="28"/>
        </w:rPr>
        <w:t>й трудовой мобильности молодежи</w:t>
      </w:r>
      <w:r w:rsidR="00D84FAD" w:rsidRPr="00F2697D">
        <w:rPr>
          <w:rFonts w:ascii="Times New Roman" w:eastAsia="MS Mincho" w:hAnsi="Times New Roman"/>
          <w:sz w:val="28"/>
          <w:szCs w:val="28"/>
        </w:rPr>
        <w:t xml:space="preserve"> в условиях региональной группировки;</w:t>
      </w:r>
    </w:p>
    <w:p w:rsidR="00D84FAD" w:rsidRPr="00F2697D" w:rsidRDefault="00D84FAD" w:rsidP="00D84FAD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F2697D">
        <w:rPr>
          <w:rFonts w:ascii="Times New Roman" w:eastAsia="MS Mincho" w:hAnsi="Times New Roman"/>
          <w:sz w:val="28"/>
          <w:szCs w:val="28"/>
        </w:rPr>
        <w:t xml:space="preserve">– выявить особенности развития трудовой мобильности </w:t>
      </w:r>
      <w:r w:rsidR="00FA64DA">
        <w:rPr>
          <w:rFonts w:ascii="Times New Roman" w:eastAsia="MS Mincho" w:hAnsi="Times New Roman"/>
          <w:sz w:val="28"/>
          <w:szCs w:val="28"/>
        </w:rPr>
        <w:t>молодежи</w:t>
      </w:r>
      <w:r w:rsidRPr="00F2697D">
        <w:rPr>
          <w:rFonts w:ascii="Times New Roman" w:eastAsia="MS Mincho" w:hAnsi="Times New Roman"/>
          <w:sz w:val="28"/>
          <w:szCs w:val="28"/>
        </w:rPr>
        <w:t xml:space="preserve"> в условиях региональной экономической интеграции;</w:t>
      </w:r>
    </w:p>
    <w:p w:rsidR="00D84FAD" w:rsidRPr="00F2697D" w:rsidRDefault="00D84FAD" w:rsidP="00D84FAD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F2697D">
        <w:rPr>
          <w:rFonts w:ascii="Times New Roman" w:eastAsia="MS Mincho" w:hAnsi="Times New Roman"/>
          <w:sz w:val="28"/>
          <w:szCs w:val="28"/>
        </w:rPr>
        <w:t>– выделить модели трудовой мобильности в региональных интеграционных объединениях на основе методики миграционной привлекательности стран и раскрыть их экономическое содержание;</w:t>
      </w:r>
    </w:p>
    <w:p w:rsidR="00FA64DA" w:rsidRDefault="00D84FAD" w:rsidP="00D84FAD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F2697D">
        <w:rPr>
          <w:rFonts w:ascii="Times New Roman" w:eastAsia="MS Mincho" w:hAnsi="Times New Roman"/>
          <w:sz w:val="28"/>
          <w:szCs w:val="28"/>
        </w:rPr>
        <w:t xml:space="preserve">– разработать </w:t>
      </w:r>
      <w:r w:rsidR="00FA64DA">
        <w:rPr>
          <w:rFonts w:ascii="Times New Roman" w:eastAsia="MS Mincho" w:hAnsi="Times New Roman"/>
          <w:sz w:val="28"/>
          <w:szCs w:val="28"/>
        </w:rPr>
        <w:t>практические</w:t>
      </w:r>
      <w:r w:rsidRPr="00F2697D">
        <w:rPr>
          <w:rFonts w:ascii="Times New Roman" w:eastAsia="MS Mincho" w:hAnsi="Times New Roman"/>
          <w:sz w:val="28"/>
          <w:szCs w:val="28"/>
        </w:rPr>
        <w:t xml:space="preserve"> рекомендаций по созданию условий для реализации трудовой мобильности населения</w:t>
      </w:r>
      <w:r w:rsidR="00FA64DA">
        <w:rPr>
          <w:rFonts w:ascii="Times New Roman" w:eastAsia="MS Mincho" w:hAnsi="Times New Roman"/>
          <w:sz w:val="28"/>
          <w:szCs w:val="28"/>
        </w:rPr>
        <w:t xml:space="preserve">, в том числе </w:t>
      </w:r>
      <w:r w:rsidRPr="00F2697D">
        <w:rPr>
          <w:rFonts w:ascii="Times New Roman" w:eastAsia="MS Mincho" w:hAnsi="Times New Roman"/>
          <w:sz w:val="28"/>
          <w:szCs w:val="28"/>
        </w:rPr>
        <w:t xml:space="preserve">в регионе </w:t>
      </w:r>
      <w:r w:rsidR="00FA64DA">
        <w:rPr>
          <w:rFonts w:ascii="Times New Roman" w:eastAsia="MS Mincho" w:hAnsi="Times New Roman"/>
          <w:sz w:val="28"/>
          <w:szCs w:val="28"/>
        </w:rPr>
        <w:t xml:space="preserve">ЕАЭС. </w:t>
      </w:r>
    </w:p>
    <w:p w:rsidR="00FA64DA" w:rsidRDefault="00FA64DA" w:rsidP="00FA64DA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F2697D">
        <w:rPr>
          <w:rFonts w:ascii="Times New Roman" w:eastAsia="MS Mincho" w:hAnsi="Times New Roman"/>
          <w:b/>
          <w:sz w:val="28"/>
          <w:szCs w:val="28"/>
        </w:rPr>
        <w:t xml:space="preserve">Объект и предмет исследования. </w:t>
      </w:r>
      <w:r w:rsidRPr="00F2697D">
        <w:rPr>
          <w:rFonts w:ascii="Times New Roman" w:eastAsia="MS Mincho" w:hAnsi="Times New Roman"/>
          <w:i/>
          <w:sz w:val="28"/>
          <w:szCs w:val="28"/>
        </w:rPr>
        <w:t>Объектом</w:t>
      </w:r>
      <w:r w:rsidRPr="00F2697D">
        <w:rPr>
          <w:rFonts w:ascii="Times New Roman" w:eastAsia="MS Mincho" w:hAnsi="Times New Roman"/>
          <w:sz w:val="28"/>
          <w:szCs w:val="28"/>
        </w:rPr>
        <w:t xml:space="preserve"> исследования выступает трудовая мобильность </w:t>
      </w:r>
      <w:r>
        <w:rPr>
          <w:rFonts w:ascii="Times New Roman" w:eastAsia="MS Mincho" w:hAnsi="Times New Roman"/>
          <w:sz w:val="28"/>
          <w:szCs w:val="28"/>
        </w:rPr>
        <w:t>молодежи</w:t>
      </w:r>
      <w:r w:rsidRPr="00F2697D">
        <w:rPr>
          <w:rFonts w:ascii="Times New Roman" w:eastAsia="MS Mincho" w:hAnsi="Times New Roman"/>
          <w:sz w:val="28"/>
          <w:szCs w:val="28"/>
        </w:rPr>
        <w:t xml:space="preserve"> в условиях региональной экономической интеграции. </w:t>
      </w:r>
      <w:r w:rsidRPr="00F2697D">
        <w:rPr>
          <w:rFonts w:ascii="Times New Roman" w:eastAsia="MS Mincho" w:hAnsi="Times New Roman"/>
          <w:i/>
          <w:sz w:val="28"/>
          <w:szCs w:val="28"/>
        </w:rPr>
        <w:t>Предметом</w:t>
      </w:r>
      <w:r w:rsidRPr="00F2697D">
        <w:rPr>
          <w:rFonts w:ascii="Times New Roman" w:eastAsia="MS Mincho" w:hAnsi="Times New Roman"/>
          <w:sz w:val="28"/>
          <w:szCs w:val="28"/>
        </w:rPr>
        <w:t xml:space="preserve"> исследования являются экономические и социально-</w:t>
      </w:r>
      <w:r w:rsidRPr="00F2697D">
        <w:rPr>
          <w:rFonts w:ascii="Times New Roman" w:eastAsia="MS Mincho" w:hAnsi="Times New Roman"/>
          <w:sz w:val="28"/>
          <w:szCs w:val="28"/>
        </w:rPr>
        <w:lastRenderedPageBreak/>
        <w:t xml:space="preserve">политические условия и факторы трудовой мобильности населения в региональной интеграционной группировке. </w:t>
      </w:r>
    </w:p>
    <w:p w:rsidR="00E91AC9" w:rsidRPr="00F2697D" w:rsidRDefault="00E91AC9" w:rsidP="00E91AC9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b/>
          <w:sz w:val="28"/>
          <w:szCs w:val="28"/>
        </w:rPr>
      </w:pPr>
      <w:r w:rsidRPr="00F2697D">
        <w:rPr>
          <w:rFonts w:ascii="Times New Roman" w:eastAsia="MS Mincho" w:hAnsi="Times New Roman"/>
          <w:b/>
          <w:sz w:val="28"/>
          <w:szCs w:val="28"/>
        </w:rPr>
        <w:t>Положения, выносимые на защиту:</w:t>
      </w:r>
    </w:p>
    <w:p w:rsidR="00E91AC9" w:rsidRPr="00F2697D" w:rsidRDefault="00E91AC9" w:rsidP="00E91AC9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теоретических основ </w:t>
      </w:r>
      <w:r w:rsidRPr="00F2697D">
        <w:rPr>
          <w:rFonts w:ascii="Times New Roman" w:hAnsi="Times New Roman"/>
          <w:sz w:val="28"/>
          <w:szCs w:val="28"/>
        </w:rPr>
        <w:t xml:space="preserve"> трудовой мобильности</w:t>
      </w:r>
      <w:r>
        <w:rPr>
          <w:rFonts w:ascii="Times New Roman" w:hAnsi="Times New Roman"/>
          <w:sz w:val="28"/>
          <w:szCs w:val="28"/>
        </w:rPr>
        <w:t xml:space="preserve"> молодежи</w:t>
      </w:r>
      <w:r w:rsidRPr="00F2697D">
        <w:rPr>
          <w:rFonts w:ascii="Times New Roman" w:hAnsi="Times New Roman"/>
          <w:sz w:val="28"/>
          <w:szCs w:val="28"/>
        </w:rPr>
        <w:t xml:space="preserve"> в условиях современных форм экономической интеграции: </w:t>
      </w:r>
    </w:p>
    <w:p w:rsidR="00E91AC9" w:rsidRDefault="00E91AC9" w:rsidP="00E91AC9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F2697D">
        <w:rPr>
          <w:rFonts w:ascii="Times New Roman" w:eastAsia="MS Mincho" w:hAnsi="Times New Roman"/>
          <w:sz w:val="28"/>
          <w:szCs w:val="28"/>
        </w:rPr>
        <w:t>–</w:t>
      </w:r>
      <w:r>
        <w:rPr>
          <w:rFonts w:ascii="Times New Roman" w:eastAsia="MS Mincho" w:hAnsi="Times New Roman"/>
          <w:sz w:val="28"/>
          <w:szCs w:val="28"/>
        </w:rPr>
        <w:t xml:space="preserve"> уточнение понятия трудовая мобильность, а именно трудовая мобильность молодежи, как наиболее активной категории граждан в трудовых миграционных процессах;</w:t>
      </w:r>
    </w:p>
    <w:p w:rsidR="00E91AC9" w:rsidRDefault="00E91AC9" w:rsidP="00E91AC9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– классификация теоретических концепций трудовой мобильности населения на макро и микро уровнях, что позволило выявить основные мотивы и факторы трудовой мобильности молодежи;</w:t>
      </w:r>
    </w:p>
    <w:p w:rsidR="00E91AC9" w:rsidRDefault="00E91AC9" w:rsidP="00E91AC9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</w:rPr>
        <w:t>выявление факторов оценки трудовой мобильности населения:  экономические, социально-демографические, институциональные.</w:t>
      </w:r>
    </w:p>
    <w:p w:rsidR="006F5140" w:rsidRDefault="006F5140" w:rsidP="006F5140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proofErr w:type="gramStart"/>
      <w:r w:rsidRPr="00F2697D">
        <w:rPr>
          <w:rFonts w:ascii="Times New Roman" w:hAnsi="Times New Roman"/>
          <w:sz w:val="28"/>
          <w:szCs w:val="28"/>
        </w:rPr>
        <w:t xml:space="preserve">Это позволило: а) определить специфику трудовой мобильности в условиях современных форм региональной экономической интеграции; б) рассмотреть факторы, содействующие и препятствующие достижению полной мобильности в региональной интеграционной группировке; в) </w:t>
      </w:r>
      <w:r>
        <w:rPr>
          <w:rFonts w:ascii="Times New Roman" w:hAnsi="Times New Roman"/>
          <w:sz w:val="28"/>
          <w:szCs w:val="28"/>
        </w:rPr>
        <w:t>показать</w:t>
      </w:r>
      <w:r w:rsidRPr="00F2697D">
        <w:rPr>
          <w:rFonts w:ascii="Times New Roman" w:hAnsi="Times New Roman"/>
          <w:sz w:val="28"/>
          <w:szCs w:val="28"/>
        </w:rPr>
        <w:t>, что существующие т</w:t>
      </w:r>
      <w:r w:rsidRPr="00F2697D">
        <w:rPr>
          <w:rFonts w:ascii="Times New Roman" w:eastAsia="MS Mincho" w:hAnsi="Times New Roman"/>
          <w:sz w:val="28"/>
          <w:szCs w:val="28"/>
        </w:rPr>
        <w:t>еоретические концепции</w:t>
      </w:r>
      <w:r>
        <w:rPr>
          <w:rFonts w:ascii="Times New Roman" w:eastAsia="MS Mincho" w:hAnsi="Times New Roman"/>
          <w:sz w:val="28"/>
          <w:szCs w:val="28"/>
        </w:rPr>
        <w:t xml:space="preserve"> рассматривают вопросы трудовую мобильность населения на различных уровнях экономического пространства и </w:t>
      </w:r>
      <w:proofErr w:type="spellStart"/>
      <w:r>
        <w:rPr>
          <w:rFonts w:ascii="Times New Roman" w:eastAsia="MS Mincho" w:hAnsi="Times New Roman"/>
          <w:sz w:val="28"/>
          <w:szCs w:val="28"/>
        </w:rPr>
        <w:t>взаимодополняют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друг друга.  </w:t>
      </w:r>
      <w:proofErr w:type="gramEnd"/>
    </w:p>
    <w:p w:rsidR="00615E34" w:rsidRPr="00615E34" w:rsidRDefault="006F5140" w:rsidP="00615E34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5140">
        <w:rPr>
          <w:rFonts w:ascii="Times New Roman" w:hAnsi="Times New Roman"/>
          <w:sz w:val="28"/>
          <w:szCs w:val="28"/>
        </w:rPr>
        <w:t>Выделение и анализ основных тенденций трудовой мобильности молодежи  в регионал</w:t>
      </w:r>
      <w:r>
        <w:rPr>
          <w:rFonts w:ascii="Times New Roman" w:hAnsi="Times New Roman"/>
          <w:sz w:val="28"/>
          <w:szCs w:val="28"/>
        </w:rPr>
        <w:t>ьной интеграционной группировке, что позволило разработать м</w:t>
      </w:r>
      <w:r w:rsidRPr="00615E34">
        <w:rPr>
          <w:rFonts w:ascii="Times New Roman" w:hAnsi="Times New Roman"/>
          <w:sz w:val="28"/>
          <w:szCs w:val="28"/>
        </w:rPr>
        <w:t>одель трудовой мобильност</w:t>
      </w:r>
      <w:r w:rsidR="007E4D8E">
        <w:rPr>
          <w:rFonts w:ascii="Times New Roman" w:hAnsi="Times New Roman"/>
          <w:sz w:val="28"/>
          <w:szCs w:val="28"/>
        </w:rPr>
        <w:t>и молодежи и определить факторы</w:t>
      </w:r>
      <w:r w:rsidRPr="00615E34">
        <w:rPr>
          <w:rFonts w:ascii="Times New Roman" w:hAnsi="Times New Roman"/>
          <w:sz w:val="28"/>
          <w:szCs w:val="28"/>
        </w:rPr>
        <w:t xml:space="preserve">, оказывающие сдерживающее влияние на трудовую мобильность молодежи стран-участниц ЕАЭС. </w:t>
      </w:r>
    </w:p>
    <w:p w:rsidR="00FA64DA" w:rsidRPr="00615E34" w:rsidRDefault="00615E34" w:rsidP="00A92BF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5E34">
        <w:rPr>
          <w:rFonts w:ascii="Times New Roman" w:hAnsi="Times New Roman"/>
          <w:sz w:val="28"/>
          <w:szCs w:val="28"/>
        </w:rPr>
        <w:t>Разработаны</w:t>
      </w:r>
      <w:r w:rsidR="007E4D8E">
        <w:rPr>
          <w:rFonts w:ascii="Times New Roman" w:hAnsi="Times New Roman"/>
          <w:sz w:val="28"/>
          <w:szCs w:val="28"/>
        </w:rPr>
        <w:t xml:space="preserve"> </w:t>
      </w:r>
      <w:r w:rsidRPr="00615E34">
        <w:rPr>
          <w:rFonts w:ascii="Times New Roman" w:hAnsi="Times New Roman"/>
          <w:sz w:val="28"/>
          <w:szCs w:val="28"/>
        </w:rPr>
        <w:t xml:space="preserve">практические рекомендации, направленные на улучшение условий трудовой мобильности в рамках ЕАЭС в области: статистического учета; информационное обеспечения; законодательства. </w:t>
      </w:r>
    </w:p>
    <w:p w:rsidR="00615E34" w:rsidRDefault="00615E34" w:rsidP="00615E34">
      <w:pPr>
        <w:pStyle w:val="11"/>
        <w:spacing w:after="0" w:line="360" w:lineRule="exact"/>
      </w:pPr>
      <w:r w:rsidRPr="00B2277E">
        <w:rPr>
          <w:b/>
        </w:rPr>
        <w:t>Личный вклад магистранта</w:t>
      </w:r>
      <w:r w:rsidRPr="00B2277E">
        <w:t>. Научные результаты, вошедшие в диссертацию, разработаны соискателем лично.</w:t>
      </w:r>
    </w:p>
    <w:p w:rsidR="00FA64DA" w:rsidRPr="00615E34" w:rsidRDefault="00615E34" w:rsidP="00615E34">
      <w:pPr>
        <w:pStyle w:val="11"/>
        <w:spacing w:after="0" w:line="360" w:lineRule="exact"/>
        <w:rPr>
          <w:szCs w:val="28"/>
        </w:rPr>
      </w:pPr>
      <w:r w:rsidRPr="00615E34">
        <w:rPr>
          <w:b/>
        </w:rPr>
        <w:t xml:space="preserve">Апробация магистерской диссертации и информация об использовании ее результатов. </w:t>
      </w:r>
      <w:r w:rsidRPr="00615E34">
        <w:rPr>
          <w:szCs w:val="28"/>
        </w:rPr>
        <w:t>Основные положения и выводы диссертационного</w:t>
      </w:r>
      <w:r>
        <w:rPr>
          <w:szCs w:val="28"/>
        </w:rPr>
        <w:t xml:space="preserve"> исследования докладывались на </w:t>
      </w:r>
      <w:r w:rsidRPr="00615E34">
        <w:rPr>
          <w:szCs w:val="28"/>
        </w:rPr>
        <w:t>международных, республиканских научно-практических к</w:t>
      </w:r>
      <w:r>
        <w:rPr>
          <w:szCs w:val="28"/>
        </w:rPr>
        <w:t>онференциях и научных семинарах.</w:t>
      </w:r>
    </w:p>
    <w:p w:rsidR="00615E34" w:rsidRPr="00610795" w:rsidRDefault="00615E34" w:rsidP="00615E34">
      <w:pPr>
        <w:pStyle w:val="11"/>
        <w:spacing w:after="0" w:line="360" w:lineRule="exact"/>
      </w:pPr>
      <w:r w:rsidRPr="00610795">
        <w:rPr>
          <w:rFonts w:ascii="Times New Roman CYR" w:hAnsi="Times New Roman CYR" w:cs="Times New Roman CYR"/>
          <w:b/>
        </w:rPr>
        <w:t>Структура и объем диссертации.</w:t>
      </w:r>
    </w:p>
    <w:p w:rsidR="00615E34" w:rsidRPr="00404699" w:rsidRDefault="00615E34" w:rsidP="00615E34">
      <w:pPr>
        <w:pStyle w:val="11"/>
        <w:spacing w:after="0" w:line="360" w:lineRule="exact"/>
        <w:rPr>
          <w:color w:val="000000"/>
        </w:rPr>
      </w:pPr>
      <w:r w:rsidRPr="00404699">
        <w:rPr>
          <w:color w:val="000000"/>
        </w:rPr>
        <w:t xml:space="preserve">Магистерская диссертация состоит из введения, общей характеристики работы, трех глав, заключения, </w:t>
      </w:r>
      <w:r w:rsidR="00404699" w:rsidRPr="00404699">
        <w:rPr>
          <w:color w:val="000000"/>
        </w:rPr>
        <w:t>списка литературных источников, включающего 112</w:t>
      </w:r>
      <w:r w:rsidRPr="00404699">
        <w:rPr>
          <w:color w:val="000000"/>
        </w:rPr>
        <w:t xml:space="preserve"> наименований. Работа изложена </w:t>
      </w:r>
      <w:r w:rsidRPr="000429C8">
        <w:t xml:space="preserve">на </w:t>
      </w:r>
      <w:r w:rsidR="000429C8" w:rsidRPr="000429C8">
        <w:t>78</w:t>
      </w:r>
      <w:r w:rsidRPr="000429C8">
        <w:t>страницах</w:t>
      </w:r>
      <w:r w:rsidRPr="00404699">
        <w:rPr>
          <w:color w:val="000000"/>
        </w:rPr>
        <w:t>. Объем, занимаемый 10 рисунками, списком использо</w:t>
      </w:r>
      <w:r w:rsidR="00404699" w:rsidRPr="00404699">
        <w:rPr>
          <w:color w:val="000000"/>
        </w:rPr>
        <w:t xml:space="preserve">ванных источников составляет 15 </w:t>
      </w:r>
      <w:r w:rsidRPr="00404699">
        <w:rPr>
          <w:color w:val="000000"/>
        </w:rPr>
        <w:t>страниц.</w:t>
      </w:r>
    </w:p>
    <w:p w:rsidR="00404699" w:rsidRPr="008E1E2B" w:rsidRDefault="00615E34" w:rsidP="00615E34">
      <w:pPr>
        <w:pStyle w:val="11"/>
        <w:spacing w:after="0" w:line="360" w:lineRule="exact"/>
        <w:rPr>
          <w:szCs w:val="28"/>
        </w:rPr>
      </w:pPr>
      <w:r w:rsidRPr="008E1E2B">
        <w:rPr>
          <w:color w:val="000000"/>
        </w:rPr>
        <w:lastRenderedPageBreak/>
        <w:t xml:space="preserve">В первой главе </w:t>
      </w:r>
      <w:r w:rsidRPr="008E1E2B">
        <w:t xml:space="preserve">рассмотрено понятие и особенности трудовой мобильности </w:t>
      </w:r>
      <w:r w:rsidR="00404699" w:rsidRPr="008E1E2B">
        <w:t xml:space="preserve">молодежи, </w:t>
      </w:r>
      <w:r w:rsidR="008E1E2B" w:rsidRPr="008E1E2B">
        <w:t>изучены</w:t>
      </w:r>
      <w:r w:rsidRPr="008E1E2B">
        <w:t xml:space="preserve"> </w:t>
      </w:r>
      <w:r w:rsidR="00404699" w:rsidRPr="008E1E2B">
        <w:rPr>
          <w:rFonts w:eastAsia="Times New Roman"/>
          <w:szCs w:val="28"/>
          <w:lang w:eastAsia="ru-RU"/>
        </w:rPr>
        <w:t xml:space="preserve">теоретические подходы к объяснению трудовой миграции молодежи; определен порядок </w:t>
      </w:r>
      <w:r w:rsidR="00404699" w:rsidRPr="008E1E2B">
        <w:rPr>
          <w:szCs w:val="28"/>
        </w:rPr>
        <w:t xml:space="preserve"> регулирования трудовой мобильности в региональных интеграционных сообществах.</w:t>
      </w:r>
    </w:p>
    <w:p w:rsidR="00615E34" w:rsidRPr="008E1E2B" w:rsidRDefault="00404699" w:rsidP="00404699">
      <w:pPr>
        <w:pStyle w:val="11"/>
        <w:spacing w:after="0" w:line="360" w:lineRule="exact"/>
      </w:pPr>
      <w:r w:rsidRPr="008E1E2B">
        <w:rPr>
          <w:szCs w:val="28"/>
        </w:rPr>
        <w:t>Во второй главе проанализирована</w:t>
      </w:r>
      <w:r w:rsidRPr="008E1E2B">
        <w:t xml:space="preserve"> </w:t>
      </w:r>
      <w:r w:rsidRPr="008E1E2B">
        <w:rPr>
          <w:rFonts w:eastAsia="Times New Roman"/>
          <w:szCs w:val="28"/>
          <w:lang w:eastAsia="ru-RU"/>
        </w:rPr>
        <w:t>трудовая мобильность в региональных интеграционных группировках</w:t>
      </w:r>
      <w:r w:rsidRPr="008E1E2B">
        <w:t xml:space="preserve">, в том числе раскрыты особенности </w:t>
      </w:r>
      <w:r w:rsidRPr="008E1E2B">
        <w:rPr>
          <w:rFonts w:eastAsia="Times New Roman"/>
          <w:szCs w:val="28"/>
          <w:lang w:eastAsia="ru-RU"/>
        </w:rPr>
        <w:t>развития трудовой мобильности в Европейском Союзе, проанализирована трудовая мобильность молодежи</w:t>
      </w:r>
      <w:r w:rsidR="008E1E2B" w:rsidRPr="008E1E2B">
        <w:rPr>
          <w:rFonts w:eastAsia="Times New Roman"/>
          <w:szCs w:val="28"/>
          <w:lang w:eastAsia="ru-RU"/>
        </w:rPr>
        <w:t xml:space="preserve"> на пространстве</w:t>
      </w:r>
      <w:r w:rsidRPr="008E1E2B">
        <w:rPr>
          <w:rFonts w:eastAsia="Times New Roman"/>
          <w:szCs w:val="28"/>
          <w:lang w:eastAsia="ru-RU"/>
        </w:rPr>
        <w:t xml:space="preserve"> ЕАЭС, СНГ</w:t>
      </w:r>
      <w:r w:rsidR="008E1E2B" w:rsidRPr="008E1E2B">
        <w:t>.</w:t>
      </w:r>
      <w:r w:rsidRPr="008E1E2B">
        <w:t xml:space="preserve"> </w:t>
      </w:r>
    </w:p>
    <w:p w:rsidR="00404699" w:rsidRPr="00610795" w:rsidRDefault="00404699" w:rsidP="00404699">
      <w:pPr>
        <w:pStyle w:val="11"/>
        <w:spacing w:after="0" w:line="360" w:lineRule="exact"/>
      </w:pPr>
      <w:r w:rsidRPr="008E1E2B">
        <w:t xml:space="preserve">Третья глава диссертационной работы посвящена разработке практических рекомендаций </w:t>
      </w:r>
      <w:r w:rsidRPr="008E1E2B">
        <w:rPr>
          <w:rFonts w:eastAsia="Times New Roman"/>
          <w:szCs w:val="28"/>
          <w:lang w:eastAsia="ru-RU"/>
        </w:rPr>
        <w:t>по созданию условий для трудовой мобильности молодежи в рамках ЕАЭС, СНГ.</w:t>
      </w:r>
      <w:r>
        <w:rPr>
          <w:rFonts w:eastAsia="Times New Roman"/>
          <w:szCs w:val="28"/>
          <w:lang w:eastAsia="ru-RU"/>
        </w:rPr>
        <w:t xml:space="preserve"> </w:t>
      </w:r>
    </w:p>
    <w:p w:rsidR="00FA64DA" w:rsidRDefault="00FA64DA" w:rsidP="00FA64DA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FA64DA" w:rsidRDefault="00FA64DA" w:rsidP="00FA64DA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FA64DA" w:rsidRDefault="00FA64DA" w:rsidP="00FA64DA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FA64DA" w:rsidRDefault="00FA64DA" w:rsidP="00D84FAD">
      <w:pPr>
        <w:tabs>
          <w:tab w:val="right" w:pos="9639"/>
        </w:tabs>
        <w:spacing w:after="0" w:line="360" w:lineRule="exact"/>
        <w:ind w:firstLine="709"/>
        <w:jc w:val="both"/>
        <w:rPr>
          <w:rFonts w:ascii="Times New Roman" w:eastAsia="MS Mincho" w:hAnsi="Times New Roman"/>
          <w:b/>
          <w:sz w:val="28"/>
          <w:szCs w:val="28"/>
        </w:rPr>
      </w:pPr>
    </w:p>
    <w:p w:rsidR="003C755C" w:rsidRDefault="003C755C"/>
    <w:sectPr w:rsidR="003C755C" w:rsidSect="00404699">
      <w:footerReference w:type="default" r:id="rId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66" w:rsidRDefault="00826066" w:rsidP="00404699">
      <w:pPr>
        <w:spacing w:after="0" w:line="240" w:lineRule="auto"/>
      </w:pPr>
      <w:r>
        <w:separator/>
      </w:r>
    </w:p>
  </w:endnote>
  <w:endnote w:type="continuationSeparator" w:id="0">
    <w:p w:rsidR="00826066" w:rsidRDefault="00826066" w:rsidP="0040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528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404699" w:rsidRPr="000429C8" w:rsidRDefault="00404699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0429C8">
          <w:rPr>
            <w:rFonts w:ascii="Times New Roman" w:hAnsi="Times New Roman"/>
            <w:sz w:val="20"/>
            <w:szCs w:val="20"/>
          </w:rPr>
          <w:fldChar w:fldCharType="begin"/>
        </w:r>
        <w:r w:rsidRPr="000429C8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0429C8">
          <w:rPr>
            <w:rFonts w:ascii="Times New Roman" w:hAnsi="Times New Roman"/>
            <w:sz w:val="20"/>
            <w:szCs w:val="20"/>
          </w:rPr>
          <w:fldChar w:fldCharType="separate"/>
        </w:r>
        <w:r w:rsidR="006507A6">
          <w:rPr>
            <w:rFonts w:ascii="Times New Roman" w:hAnsi="Times New Roman"/>
            <w:noProof/>
            <w:sz w:val="20"/>
            <w:szCs w:val="20"/>
          </w:rPr>
          <w:t>3</w:t>
        </w:r>
        <w:r w:rsidRPr="000429C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404699" w:rsidRDefault="004046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66" w:rsidRDefault="00826066" w:rsidP="00404699">
      <w:pPr>
        <w:spacing w:after="0" w:line="240" w:lineRule="auto"/>
      </w:pPr>
      <w:r>
        <w:separator/>
      </w:r>
    </w:p>
  </w:footnote>
  <w:footnote w:type="continuationSeparator" w:id="0">
    <w:p w:rsidR="00826066" w:rsidRDefault="00826066" w:rsidP="00404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74470"/>
    <w:multiLevelType w:val="multilevel"/>
    <w:tmpl w:val="8D7665F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AD"/>
    <w:rsid w:val="000429C8"/>
    <w:rsid w:val="003C755C"/>
    <w:rsid w:val="00404699"/>
    <w:rsid w:val="00521482"/>
    <w:rsid w:val="00615E34"/>
    <w:rsid w:val="006507A6"/>
    <w:rsid w:val="006F13F3"/>
    <w:rsid w:val="006F5140"/>
    <w:rsid w:val="007E4D8E"/>
    <w:rsid w:val="00826066"/>
    <w:rsid w:val="008805C1"/>
    <w:rsid w:val="008E1E2B"/>
    <w:rsid w:val="00D375C6"/>
    <w:rsid w:val="00D84FAD"/>
    <w:rsid w:val="00E91AC9"/>
    <w:rsid w:val="00F37EED"/>
    <w:rsid w:val="00FA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4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4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D84FA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D84FAD"/>
    <w:rPr>
      <w:rFonts w:ascii="Calibri" w:eastAsia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locked/>
    <w:rsid w:val="00D84FAD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nhideWhenUsed/>
    <w:rsid w:val="00D84FAD"/>
    <w:pPr>
      <w:spacing w:after="120"/>
      <w:ind w:left="283"/>
    </w:pPr>
    <w:rPr>
      <w:rFonts w:ascii="Times New Roman" w:eastAsia="MS Mincho" w:hAnsi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D84FAD"/>
    <w:rPr>
      <w:rFonts w:ascii="Calibri" w:eastAsia="Calibri" w:hAnsi="Calibri" w:cs="Times New Roman"/>
      <w:sz w:val="16"/>
      <w:szCs w:val="16"/>
    </w:rPr>
  </w:style>
  <w:style w:type="paragraph" w:customStyle="1" w:styleId="a5">
    <w:name w:val="абзац диссер"/>
    <w:basedOn w:val="a"/>
    <w:link w:val="a6"/>
    <w:qFormat/>
    <w:rsid w:val="00D84FA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абзац диссер Знак"/>
    <w:link w:val="a5"/>
    <w:locked/>
    <w:rsid w:val="00D84F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qFormat/>
    <w:rsid w:val="00FA64DA"/>
    <w:pPr>
      <w:spacing w:after="8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semiHidden/>
    <w:unhideWhenUsed/>
    <w:rsid w:val="0040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0469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0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46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4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4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D84FA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D84FAD"/>
    <w:rPr>
      <w:rFonts w:ascii="Calibri" w:eastAsia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locked/>
    <w:rsid w:val="00D84FAD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nhideWhenUsed/>
    <w:rsid w:val="00D84FAD"/>
    <w:pPr>
      <w:spacing w:after="120"/>
      <w:ind w:left="283"/>
    </w:pPr>
    <w:rPr>
      <w:rFonts w:ascii="Times New Roman" w:eastAsia="MS Mincho" w:hAnsi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D84FAD"/>
    <w:rPr>
      <w:rFonts w:ascii="Calibri" w:eastAsia="Calibri" w:hAnsi="Calibri" w:cs="Times New Roman"/>
      <w:sz w:val="16"/>
      <w:szCs w:val="16"/>
    </w:rPr>
  </w:style>
  <w:style w:type="paragraph" w:customStyle="1" w:styleId="a5">
    <w:name w:val="абзац диссер"/>
    <w:basedOn w:val="a"/>
    <w:link w:val="a6"/>
    <w:qFormat/>
    <w:rsid w:val="00D84FA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абзац диссер Знак"/>
    <w:link w:val="a5"/>
    <w:locked/>
    <w:rsid w:val="00D84F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qFormat/>
    <w:rsid w:val="00FA64DA"/>
    <w:pPr>
      <w:spacing w:after="8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semiHidden/>
    <w:unhideWhenUsed/>
    <w:rsid w:val="0040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0469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0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46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B643-0B0B-4E67-8F90-3F88CF88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Пользователь Windows</cp:lastModifiedBy>
  <cp:revision>2</cp:revision>
  <dcterms:created xsi:type="dcterms:W3CDTF">2020-05-01T09:10:00Z</dcterms:created>
  <dcterms:modified xsi:type="dcterms:W3CDTF">2020-05-01T09:10:00Z</dcterms:modified>
</cp:coreProperties>
</file>